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FEFF" w14:textId="77777777" w:rsidR="003C2A34" w:rsidRPr="009721D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Ofsted helpline number 0300 123 1231</w:t>
      </w:r>
      <w:r w:rsidRPr="009721D4">
        <w:rPr>
          <w:rFonts w:cs="Arial"/>
          <w:b/>
          <w:szCs w:val="22"/>
        </w:rPr>
        <w:br/>
        <w:t>Ofsted Notifications (Allegations) 0300 123 4666</w:t>
      </w:r>
    </w:p>
    <w:p w14:paraId="1CCA3E93" w14:textId="77777777" w:rsidR="003C2A34" w:rsidRPr="009721D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Children and Families Hub</w:t>
      </w:r>
      <w:r>
        <w:rPr>
          <w:rFonts w:cs="Arial"/>
          <w:b/>
          <w:szCs w:val="22"/>
        </w:rPr>
        <w:t xml:space="preserve"> ((8:</w:t>
      </w:r>
      <w:r w:rsidRPr="009721D4">
        <w:rPr>
          <w:rFonts w:cs="Arial"/>
          <w:b/>
          <w:szCs w:val="22"/>
        </w:rPr>
        <w:t>45-5</w:t>
      </w:r>
      <w:r>
        <w:rPr>
          <w:rFonts w:cs="Arial"/>
          <w:b/>
          <w:szCs w:val="22"/>
        </w:rPr>
        <w:t xml:space="preserve">:30 Mon – Thurs, 8:45-4:30 </w:t>
      </w:r>
      <w:proofErr w:type="gramStart"/>
      <w:r>
        <w:rPr>
          <w:rFonts w:cs="Arial"/>
          <w:b/>
          <w:szCs w:val="22"/>
        </w:rPr>
        <w:t xml:space="preserve">Fri) </w:t>
      </w:r>
      <w:r w:rsidRPr="009721D4">
        <w:rPr>
          <w:rFonts w:cs="Arial"/>
          <w:b/>
          <w:szCs w:val="22"/>
        </w:rPr>
        <w:t xml:space="preserve"> 0345</w:t>
      </w:r>
      <w:proofErr w:type="gramEnd"/>
      <w:r w:rsidRPr="009721D4">
        <w:rPr>
          <w:rFonts w:cs="Arial"/>
          <w:b/>
          <w:szCs w:val="22"/>
        </w:rPr>
        <w:t xml:space="preserve"> 603 7627</w:t>
      </w:r>
    </w:p>
    <w:p w14:paraId="15CF6140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Out of office </w:t>
      </w:r>
      <w:proofErr w:type="gramStart"/>
      <w:r w:rsidRPr="009721D4">
        <w:rPr>
          <w:rFonts w:cs="Arial"/>
          <w:b/>
          <w:szCs w:val="22"/>
        </w:rPr>
        <w:t>number</w:t>
      </w:r>
      <w:r>
        <w:rPr>
          <w:rFonts w:cs="Arial"/>
          <w:b/>
          <w:szCs w:val="22"/>
        </w:rPr>
        <w:t>(</w:t>
      </w:r>
      <w:proofErr w:type="gramEnd"/>
      <w:r>
        <w:rPr>
          <w:rFonts w:cs="Arial"/>
          <w:b/>
          <w:szCs w:val="22"/>
        </w:rPr>
        <w:t xml:space="preserve">all other times inc. Bank holidays) </w:t>
      </w:r>
      <w:r w:rsidRPr="009721D4">
        <w:rPr>
          <w:rFonts w:cs="Arial"/>
          <w:b/>
          <w:szCs w:val="22"/>
        </w:rPr>
        <w:t>0345 606 1212)</w:t>
      </w:r>
    </w:p>
    <w:p w14:paraId="4FD2918A" w14:textId="77777777" w:rsidR="003C2A34" w:rsidRDefault="003C2A34" w:rsidP="003C2A34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 for emergency out of hours </w:t>
      </w:r>
      <w:proofErr w:type="gramStart"/>
      <w:r>
        <w:rPr>
          <w:rFonts w:ascii="Arial" w:hAnsi="Arial" w:cs="Arial"/>
          <w:b/>
          <w:sz w:val="22"/>
          <w:szCs w:val="22"/>
        </w:rPr>
        <w:t>team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hyperlink r:id="rId11" w:tgtFrame="_blank" w:history="1">
        <w:r>
          <w:rPr>
            <w:rStyle w:val="Hyperlink"/>
            <w:rFonts w:ascii="Helvetica" w:hAnsi="Helvetica"/>
            <w:color w:val="52257C"/>
            <w:sz w:val="22"/>
            <w:szCs w:val="22"/>
            <w:bdr w:val="none" w:sz="0" w:space="0" w:color="auto" w:frame="1"/>
          </w:rPr>
          <w:t>Emergency.DutyTeamOutOfHours@essex.gov.uk</w:t>
        </w:r>
      </w:hyperlink>
      <w:r>
        <w:rPr>
          <w:rFonts w:ascii="Helvetica" w:hAnsi="Helvetica"/>
          <w:color w:val="000000"/>
          <w:sz w:val="22"/>
          <w:szCs w:val="22"/>
        </w:rPr>
        <w:t> </w:t>
      </w:r>
    </w:p>
    <w:p w14:paraId="5C264B4D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Non urgent e-mails to Children and Families Hub </w:t>
      </w:r>
      <w:hyperlink r:id="rId12" w:history="1">
        <w:r w:rsidRPr="00670F1C">
          <w:rPr>
            <w:rStyle w:val="Hyperlink"/>
            <w:rFonts w:cs="Arial"/>
            <w:szCs w:val="22"/>
          </w:rPr>
          <w:t>FOH@essex.gcsx.gov.uk</w:t>
        </w:r>
      </w:hyperlink>
    </w:p>
    <w:p w14:paraId="44239F97" w14:textId="77777777" w:rsidR="003C2A34" w:rsidRPr="00D41FB6" w:rsidRDefault="003C2A34" w:rsidP="003C2A34">
      <w:pPr>
        <w:spacing w:line="276" w:lineRule="auto"/>
        <w:jc w:val="right"/>
        <w:rPr>
          <w:rFonts w:cs="Arial"/>
          <w:b/>
          <w:sz w:val="28"/>
          <w:szCs w:val="22"/>
        </w:rPr>
      </w:pPr>
      <w:r w:rsidRPr="00D41FB6">
        <w:rPr>
          <w:rFonts w:cs="Arial"/>
          <w:b/>
          <w:sz w:val="28"/>
          <w:szCs w:val="22"/>
        </w:rPr>
        <w:t xml:space="preserve">If in danger of </w:t>
      </w:r>
      <w:proofErr w:type="gramStart"/>
      <w:r w:rsidRPr="00D41FB6">
        <w:rPr>
          <w:rFonts w:cs="Arial"/>
          <w:b/>
          <w:sz w:val="28"/>
          <w:szCs w:val="22"/>
        </w:rPr>
        <w:t xml:space="preserve">imminent </w:t>
      </w:r>
      <w:r>
        <w:rPr>
          <w:rFonts w:cs="Arial"/>
          <w:b/>
          <w:sz w:val="28"/>
          <w:szCs w:val="22"/>
        </w:rPr>
        <w:t xml:space="preserve"> </w:t>
      </w:r>
      <w:r w:rsidRPr="00D41FB6">
        <w:rPr>
          <w:rFonts w:cs="Arial"/>
          <w:b/>
          <w:sz w:val="28"/>
          <w:szCs w:val="22"/>
        </w:rPr>
        <w:t>harm</w:t>
      </w:r>
      <w:proofErr w:type="gramEnd"/>
      <w:r w:rsidRPr="00D41FB6">
        <w:rPr>
          <w:rFonts w:cs="Arial"/>
          <w:b/>
          <w:sz w:val="28"/>
          <w:szCs w:val="22"/>
        </w:rPr>
        <w:t xml:space="preserve"> call the Police – (dial 9 for outside line) 999 </w:t>
      </w:r>
    </w:p>
    <w:p w14:paraId="25AE3CCC" w14:textId="77777777" w:rsidR="003C2A34" w:rsidRPr="009721D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Local Authority Designated Officer (LADO) 03330 139 797</w:t>
      </w:r>
    </w:p>
    <w:p w14:paraId="285F28E4" w14:textId="77777777" w:rsidR="003C2A34" w:rsidRPr="009721D4" w:rsidRDefault="003C2A34" w:rsidP="003C2A34">
      <w:pPr>
        <w:spacing w:line="276" w:lineRule="auto"/>
        <w:jc w:val="right"/>
        <w:rPr>
          <w:szCs w:val="22"/>
        </w:rPr>
      </w:pPr>
      <w:r w:rsidRPr="009721D4">
        <w:rPr>
          <w:rFonts w:cs="Arial"/>
          <w:b/>
          <w:szCs w:val="22"/>
        </w:rPr>
        <w:t xml:space="preserve">Non urgent e-mails to LADO </w:t>
      </w:r>
      <w:hyperlink r:id="rId13" w:history="1">
        <w:r w:rsidRPr="009721D4">
          <w:rPr>
            <w:rStyle w:val="Hyperlink"/>
            <w:rFonts w:cs="Arial"/>
            <w:szCs w:val="22"/>
          </w:rPr>
          <w:t>childrens.safeguarding@essex.gov.uk</w:t>
        </w:r>
      </w:hyperlink>
    </w:p>
    <w:p w14:paraId="65B070F1" w14:textId="77777777" w:rsidR="003C2A34" w:rsidRPr="009721D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Essex Safeguarding Board </w:t>
      </w:r>
      <w:hyperlink r:id="rId14" w:history="1">
        <w:r w:rsidRPr="009721D4">
          <w:rPr>
            <w:rStyle w:val="Hyperlink"/>
            <w:rFonts w:cs="Arial"/>
            <w:szCs w:val="22"/>
          </w:rPr>
          <w:t>www.escb.co.uk</w:t>
        </w:r>
      </w:hyperlink>
    </w:p>
    <w:p w14:paraId="3CE9BDA5" w14:textId="77777777" w:rsidR="003C2A34" w:rsidRPr="009721D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National Society for the Prevention of Cruelty to Children (NSPCC) 0808 800 5000</w:t>
      </w:r>
    </w:p>
    <w:p w14:paraId="6E1D3296" w14:textId="77777777" w:rsidR="003C2A34" w:rsidRPr="009721D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Independent Vetting and Barring Scheme contact centre number 0300 123 1111</w:t>
      </w:r>
    </w:p>
    <w:p w14:paraId="712AA7EA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To ensure information is up to date contact </w:t>
      </w:r>
      <w:hyperlink r:id="rId15" w:history="1">
        <w:r w:rsidRPr="009721D4">
          <w:rPr>
            <w:rStyle w:val="Hyperlink"/>
            <w:rFonts w:cs="Arial"/>
            <w:szCs w:val="22"/>
          </w:rPr>
          <w:t>workingtogether@essex.gov.uk</w:t>
        </w:r>
      </w:hyperlink>
      <w:r w:rsidRPr="009721D4">
        <w:rPr>
          <w:rFonts w:cs="Arial"/>
          <w:b/>
          <w:szCs w:val="22"/>
        </w:rPr>
        <w:t xml:space="preserve"> </w:t>
      </w:r>
    </w:p>
    <w:p w14:paraId="0C78ACEE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Essex Safeguarding Manager – Jo Barclay – 0333 013 1078</w:t>
      </w:r>
      <w:r>
        <w:rPr>
          <w:rFonts w:cs="Arial"/>
          <w:b/>
          <w:szCs w:val="22"/>
        </w:rPr>
        <w:br/>
      </w:r>
      <w:hyperlink r:id="rId16" w:history="1">
        <w:r w:rsidRPr="00670F1C">
          <w:rPr>
            <w:rStyle w:val="Hyperlink"/>
            <w:rFonts w:cs="Arial"/>
            <w:szCs w:val="22"/>
          </w:rPr>
          <w:t>jo.barclay@essex.gov.uk</w:t>
        </w:r>
      </w:hyperlink>
      <w:r>
        <w:rPr>
          <w:rFonts w:cs="Arial"/>
          <w:b/>
          <w:szCs w:val="22"/>
        </w:rPr>
        <w:t xml:space="preserve"> </w:t>
      </w:r>
    </w:p>
    <w:p w14:paraId="0C8ECFC0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Team around the family Safeguarding officer – TAFSO – tafso@essex.gov.uk </w:t>
      </w:r>
      <w:r>
        <w:rPr>
          <w:rFonts w:cs="Arial"/>
          <w:b/>
          <w:szCs w:val="22"/>
        </w:rPr>
        <w:br/>
        <w:t xml:space="preserve">South team – Jo Shea - </w:t>
      </w:r>
      <w:hyperlink r:id="rId17" w:history="1">
        <w:r w:rsidRPr="009D7068">
          <w:rPr>
            <w:rStyle w:val="Hyperlink"/>
            <w:rFonts w:cs="Arial"/>
            <w:szCs w:val="22"/>
          </w:rPr>
          <w:t>Jo.shea@essex.gov.uk</w:t>
        </w:r>
      </w:hyperlink>
    </w:p>
    <w:p w14:paraId="5DC4AF72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Effective support portal – for making non-urgent referrals and for latest guidance </w:t>
      </w:r>
      <w:hyperlink r:id="rId18" w:history="1">
        <w:r w:rsidRPr="009D7068">
          <w:rPr>
            <w:rStyle w:val="Hyperlink"/>
            <w:rFonts w:cs="Arial"/>
            <w:szCs w:val="22"/>
          </w:rPr>
          <w:t>https://www.essexeffectivesupport.org.uk/home/</w:t>
        </w:r>
      </w:hyperlink>
      <w:r>
        <w:rPr>
          <w:rFonts w:cs="Arial"/>
          <w:b/>
          <w:szCs w:val="22"/>
        </w:rPr>
        <w:t xml:space="preserve"> </w:t>
      </w:r>
    </w:p>
    <w:p w14:paraId="5D8B992E" w14:textId="77777777" w:rsidR="003C2A34" w:rsidRPr="009721D4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County Council Provider Portal </w:t>
      </w:r>
      <w:hyperlink r:id="rId19" w:history="1">
        <w:r>
          <w:rPr>
            <w:rStyle w:val="Hyperlink"/>
          </w:rPr>
          <w:t>https://eycp.essex.gov.uk/safeguarding/</w:t>
        </w:r>
      </w:hyperlink>
    </w:p>
    <w:p w14:paraId="4F8061B6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  <w:u w:val="single"/>
        </w:rPr>
      </w:pPr>
      <w:r w:rsidRPr="009721D4">
        <w:rPr>
          <w:rFonts w:cs="Arial"/>
          <w:b/>
          <w:szCs w:val="22"/>
        </w:rPr>
        <w:t xml:space="preserve">Our Designated Safeguarding Officer is </w:t>
      </w:r>
      <w:r w:rsidRPr="009721D4">
        <w:rPr>
          <w:rFonts w:cs="Arial"/>
          <w:b/>
          <w:szCs w:val="22"/>
          <w:u w:val="single"/>
        </w:rPr>
        <w:t>Maggie Catmull</w:t>
      </w:r>
    </w:p>
    <w:p w14:paraId="0B316175" w14:textId="77777777" w:rsidR="003C2A34" w:rsidRDefault="003C2A34" w:rsidP="003C2A34">
      <w:pPr>
        <w:spacing w:line="276" w:lineRule="auto"/>
        <w:jc w:val="right"/>
        <w:rPr>
          <w:rFonts w:cs="Arial"/>
          <w:b/>
          <w:szCs w:val="22"/>
          <w:u w:val="single"/>
        </w:rPr>
      </w:pPr>
    </w:p>
    <w:p w14:paraId="00746CEC" w14:textId="77777777" w:rsidR="003C2A34" w:rsidRPr="00F619CA" w:rsidRDefault="003C2A34" w:rsidP="003C2A34">
      <w:pPr>
        <w:spacing w:line="276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The 3 Pre-school Directors are: Maggie Catmull -Overall Manager (Ofsted Nominated person),  </w:t>
      </w:r>
    </w:p>
    <w:p w14:paraId="0D833BAE" w14:textId="77777777" w:rsidR="003C2A34" w:rsidRDefault="003C2A34" w:rsidP="003C2A34">
      <w:pPr>
        <w:spacing w:before="120" w:after="120" w:line="360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Sarah Duffy – Setting Manger, Katie Ramsey – </w:t>
      </w:r>
      <w:proofErr w:type="spellStart"/>
      <w:r>
        <w:rPr>
          <w:rFonts w:cs="Arial"/>
          <w:b/>
          <w:szCs w:val="22"/>
        </w:rPr>
        <w:t>SenCo</w:t>
      </w:r>
      <w:proofErr w:type="spellEnd"/>
    </w:p>
    <w:p w14:paraId="73B90836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304DF35D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  <w:r w:rsidR="008231C4">
        <w:rPr>
          <w:rFonts w:cs="Arial"/>
          <w:color w:val="000000"/>
          <w:sz w:val="22"/>
          <w:szCs w:val="22"/>
        </w:rPr>
        <w:t>/ on the premises</w:t>
      </w:r>
    </w:p>
    <w:p w14:paraId="359220C6" w14:textId="6AD084D4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1B21998B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03E37BBD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contacts their </w:t>
      </w:r>
      <w:r w:rsidR="00B66569">
        <w:rPr>
          <w:rFonts w:cs="Arial"/>
          <w:color w:val="000000"/>
          <w:szCs w:val="22"/>
        </w:rPr>
        <w:t>Designated Safeguarding Lead</w:t>
      </w:r>
      <w:r w:rsidRPr="00CB3950">
        <w:rPr>
          <w:rFonts w:cs="Arial"/>
          <w:color w:val="000000"/>
          <w:szCs w:val="22"/>
        </w:rPr>
        <w:t>, to inform them of the situation and seek assistance.</w:t>
      </w:r>
    </w:p>
    <w:p w14:paraId="091E6A7F" w14:textId="77777777" w:rsidR="008231C4" w:rsidRDefault="008231C4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</w:p>
    <w:p w14:paraId="6A151219" w14:textId="5D405C36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lastRenderedPageBreak/>
        <w:t>If the child is not found, the senior staff calls the police and then contacts the designated person.</w:t>
      </w:r>
    </w:p>
    <w:p w14:paraId="032681CE" w14:textId="7E23C04F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24DED30D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</w:t>
      </w:r>
      <w:r w:rsidR="00B66569">
        <w:rPr>
          <w:rFonts w:cs="Arial"/>
          <w:color w:val="000000"/>
          <w:szCs w:val="22"/>
        </w:rPr>
        <w:t xml:space="preserve">Designated Safeguarding </w:t>
      </w:r>
      <w:proofErr w:type="gramStart"/>
      <w:r w:rsidR="00B66569">
        <w:rPr>
          <w:rFonts w:cs="Arial"/>
          <w:color w:val="000000"/>
          <w:szCs w:val="22"/>
        </w:rPr>
        <w:t>Lead(</w:t>
      </w:r>
      <w:proofErr w:type="gramEnd"/>
      <w:r w:rsidR="00B66569">
        <w:rPr>
          <w:rFonts w:cs="Arial"/>
          <w:color w:val="000000"/>
          <w:szCs w:val="22"/>
        </w:rPr>
        <w:t>DSL)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18A2F2A" w14:textId="77777777" w:rsidR="008231C4" w:rsidRDefault="008231C4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</w:p>
    <w:p w14:paraId="7C936C1B" w14:textId="0D61872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3C70DC61" w14:textId="2FC309E7" w:rsidR="006B263A" w:rsidRPr="006B263A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B263A">
        <w:rPr>
          <w:rFonts w:cs="Arial"/>
          <w:szCs w:val="22"/>
        </w:rPr>
        <w:t>0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</w:p>
    <w:p w14:paraId="61ABA4FD" w14:textId="5977D923" w:rsidR="006B6DBC" w:rsidRPr="00E61E7C" w:rsidRDefault="006B263A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 xml:space="preserve">If the incident is escalated to Children’s Social care or the LADO then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>6.</w:t>
      </w:r>
      <w:r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>1c Confidential safeguarding incident report</w:t>
      </w:r>
      <w:r w:rsidR="00B66569">
        <w:rPr>
          <w:rFonts w:cs="Arial"/>
          <w:bCs/>
          <w:color w:val="000000"/>
          <w:szCs w:val="22"/>
        </w:rPr>
        <w:t>ing to the HUB</w:t>
      </w:r>
      <w:r w:rsidR="004902EA" w:rsidRPr="004902EA">
        <w:rPr>
          <w:rFonts w:cs="Arial"/>
          <w:bCs/>
          <w:color w:val="000000"/>
          <w:szCs w:val="22"/>
        </w:rPr>
        <w:t xml:space="preserve"> form </w:t>
      </w:r>
      <w:r>
        <w:rPr>
          <w:rFonts w:cs="Arial"/>
          <w:bCs/>
          <w:color w:val="000000"/>
          <w:szCs w:val="22"/>
        </w:rPr>
        <w:t xml:space="preserve">is completed by the </w:t>
      </w:r>
      <w:r w:rsidR="00B66569">
        <w:rPr>
          <w:rFonts w:cs="Arial"/>
          <w:bCs/>
          <w:color w:val="000000"/>
          <w:szCs w:val="22"/>
        </w:rPr>
        <w:t>DSL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3BB0EC2E" w14:textId="77777777" w:rsidR="008231C4" w:rsidRDefault="008231C4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</w:p>
    <w:p w14:paraId="0427467B" w14:textId="7A5F78F9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6EE84CAC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B66569">
        <w:rPr>
          <w:rFonts w:cs="Arial"/>
          <w:color w:val="000000"/>
          <w:szCs w:val="22"/>
        </w:rPr>
        <w:t xml:space="preserve">DSL </w:t>
      </w:r>
      <w:r w:rsidR="006B6DBC" w:rsidRPr="00CB3950">
        <w:rPr>
          <w:rFonts w:cs="Arial"/>
          <w:color w:val="000000"/>
          <w:szCs w:val="22"/>
        </w:rPr>
        <w:t>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783A0B94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</w:t>
      </w:r>
      <w:r w:rsidR="00B66569">
        <w:rPr>
          <w:rFonts w:cs="Arial"/>
          <w:color w:val="000000"/>
          <w:szCs w:val="22"/>
        </w:rPr>
        <w:t>DSL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5AB0" w14:textId="77777777" w:rsidR="008D14D9" w:rsidRDefault="008D14D9">
      <w:r>
        <w:separator/>
      </w:r>
    </w:p>
  </w:endnote>
  <w:endnote w:type="continuationSeparator" w:id="0">
    <w:p w14:paraId="2E9BB572" w14:textId="77777777" w:rsidR="008D14D9" w:rsidRDefault="008D14D9">
      <w:r>
        <w:continuationSeparator/>
      </w:r>
    </w:p>
  </w:endnote>
  <w:endnote w:type="continuationNotice" w:id="1">
    <w:p w14:paraId="7CB1B209" w14:textId="77777777" w:rsidR="008D14D9" w:rsidRDefault="008D1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73EC" w14:textId="77777777" w:rsidR="00CA598F" w:rsidRDefault="00CA5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C5E6" w14:textId="4FD73A73" w:rsidR="00CA598F" w:rsidRPr="00687B8F" w:rsidRDefault="00CA598F" w:rsidP="00CA598F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</w:t>
    </w:r>
    <w:r>
      <w:rPr>
        <w:rFonts w:cs="Arial"/>
        <w:i/>
        <w:iCs/>
        <w:sz w:val="20"/>
      </w:rPr>
      <w:t>4</w:t>
    </w:r>
    <w:r w:rsidRPr="00687B8F">
      <w:rPr>
        <w:rFonts w:cs="Arial"/>
        <w:sz w:val="20"/>
      </w:rPr>
      <w:t xml:space="preserve"> (Early Years Alliance 202</w:t>
    </w:r>
    <w:r>
      <w:rPr>
        <w:rFonts w:cs="Arial"/>
        <w:sz w:val="20"/>
      </w:rPr>
      <w:t>4</w:t>
    </w:r>
    <w:r>
      <w:rPr>
        <w:rFonts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0F45" w14:textId="77777777" w:rsidR="00CA598F" w:rsidRDefault="00CA5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C421" w14:textId="77777777" w:rsidR="008D14D9" w:rsidRDefault="008D14D9">
      <w:r>
        <w:separator/>
      </w:r>
    </w:p>
  </w:footnote>
  <w:footnote w:type="continuationSeparator" w:id="0">
    <w:p w14:paraId="659060F2" w14:textId="77777777" w:rsidR="008D14D9" w:rsidRDefault="008D14D9">
      <w:r>
        <w:continuationSeparator/>
      </w:r>
    </w:p>
  </w:footnote>
  <w:footnote w:type="continuationNotice" w:id="1">
    <w:p w14:paraId="3C903B04" w14:textId="77777777" w:rsidR="008D14D9" w:rsidRDefault="008D1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13F7" w14:textId="77777777" w:rsidR="00CA598F" w:rsidRDefault="00CA5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AEEB" w14:textId="77777777" w:rsidR="00CA598F" w:rsidRDefault="00CA5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C2E3" w14:textId="77777777" w:rsidR="00CA598F" w:rsidRDefault="00CA5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377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0D1F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6AF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4BF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34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3D4D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63A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710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3B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6D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1C4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4D9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17AFA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594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569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98F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60"/>
    <w:rsid w:val="00D248C5"/>
    <w:rsid w:val="00D24AD0"/>
    <w:rsid w:val="00D24C63"/>
    <w:rsid w:val="00D26B39"/>
    <w:rsid w:val="00D27A8A"/>
    <w:rsid w:val="00D30351"/>
    <w:rsid w:val="00D3204B"/>
    <w:rsid w:val="00D322CD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0B6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ildrens.safeguarding@essex.gov.uk" TargetMode="External"/><Relationship Id="rId18" Type="http://schemas.openxmlformats.org/officeDocument/2006/relationships/hyperlink" Target="https://www.essexeffectivesupport.org.uk/hom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FOH@essex.gcsx.gov.uk" TargetMode="External"/><Relationship Id="rId17" Type="http://schemas.openxmlformats.org/officeDocument/2006/relationships/hyperlink" Target="mailto:Jo.shea@essex.gov.uk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jo.barclay@essex.gov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.DutyTeamOutOfHours@essex.gov.uk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workingtogether@essex.gov.u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eycp.essex.gov.uk/safeguard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cb.co.uk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13DFE859-D14D-4A55-8087-6021B0B2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Maggie Catmull</cp:lastModifiedBy>
  <cp:revision>3</cp:revision>
  <cp:lastPrinted>2019-04-17T19:39:00Z</cp:lastPrinted>
  <dcterms:created xsi:type="dcterms:W3CDTF">2024-11-21T00:22:00Z</dcterms:created>
  <dcterms:modified xsi:type="dcterms:W3CDTF">2024-11-26T21:23:00Z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